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0CF5118A"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E96C5A">
        <w:rPr>
          <w:rFonts w:asciiTheme="minorHAnsi" w:hAnsiTheme="minorHAnsi" w:cstheme="minorHAnsi"/>
          <w:b/>
          <w:bCs/>
          <w:sz w:val="28"/>
          <w:szCs w:val="28"/>
        </w:rPr>
        <w:t>16</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521DD0">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7F484881"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EE6661">
        <w:rPr>
          <w:rFonts w:asciiTheme="minorHAnsi" w:hAnsiTheme="minorHAnsi" w:cstheme="minorHAnsi"/>
          <w:sz w:val="22"/>
          <w:szCs w:val="22"/>
        </w:rPr>
        <w:t>09</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8.2021</w:t>
      </w:r>
      <w:r w:rsidRPr="00271C1D">
        <w:rPr>
          <w:rFonts w:asciiTheme="minorHAnsi" w:hAnsiTheme="minorHAnsi" w:cstheme="minorHAnsi"/>
          <w:sz w:val="22"/>
          <w:szCs w:val="22"/>
        </w:rPr>
        <w:t xml:space="preserve"> al </w:t>
      </w:r>
      <w:r w:rsidR="00EE6661">
        <w:rPr>
          <w:rFonts w:asciiTheme="minorHAnsi" w:hAnsiTheme="minorHAnsi" w:cstheme="minorHAnsi"/>
          <w:sz w:val="22"/>
          <w:szCs w:val="22"/>
        </w:rPr>
        <w:t>13</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BB4038">
        <w:rPr>
          <w:rFonts w:asciiTheme="minorHAnsi" w:hAnsiTheme="minorHAnsi" w:cstheme="minorHAnsi"/>
          <w:sz w:val="22"/>
          <w:szCs w:val="22"/>
        </w:rPr>
        <w:t>70.46</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 xml:space="preserve">US$/Bl, </w:t>
      </w:r>
      <w:r w:rsidR="00706F37">
        <w:rPr>
          <w:rFonts w:asciiTheme="minorHAnsi" w:hAnsiTheme="minorHAnsi" w:cstheme="minorHAnsi"/>
          <w:sz w:val="22"/>
          <w:szCs w:val="22"/>
        </w:rPr>
        <w:t xml:space="preserve">disminuyendo en </w:t>
      </w:r>
      <w:r w:rsidR="00BB4038">
        <w:rPr>
          <w:rFonts w:asciiTheme="minorHAnsi" w:hAnsiTheme="minorHAnsi" w:cstheme="minorHAnsi"/>
          <w:sz w:val="22"/>
          <w:szCs w:val="22"/>
        </w:rPr>
        <w:t>0.03</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BB4038">
        <w:rPr>
          <w:rFonts w:asciiTheme="minorHAnsi" w:hAnsiTheme="minorHAnsi" w:cstheme="minorHAnsi"/>
          <w:sz w:val="22"/>
          <w:szCs w:val="22"/>
        </w:rPr>
        <w:t>0.05</w:t>
      </w:r>
      <w:r w:rsidRPr="00271C1D">
        <w:rPr>
          <w:rFonts w:asciiTheme="minorHAnsi" w:hAnsiTheme="minorHAnsi" w:cstheme="minorHAnsi"/>
          <w:sz w:val="22"/>
          <w:szCs w:val="22"/>
        </w:rPr>
        <w:t>%) con relación al precio promedio del periodo previo.</w:t>
      </w:r>
    </w:p>
    <w:p w14:paraId="42A791A7" w14:textId="77777777" w:rsidR="00292E66" w:rsidRPr="00271C1D" w:rsidRDefault="00292E66" w:rsidP="008126CB">
      <w:pPr>
        <w:ind w:left="709"/>
        <w:jc w:val="both"/>
        <w:rPr>
          <w:rFonts w:asciiTheme="minorHAnsi" w:hAnsiTheme="minorHAnsi" w:cstheme="minorHAnsi"/>
          <w:sz w:val="22"/>
          <w:szCs w:val="22"/>
        </w:rPr>
      </w:pPr>
    </w:p>
    <w:p w14:paraId="758DD1CE" w14:textId="1D58E2AE"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bajó</w:t>
      </w:r>
      <w:r w:rsidRPr="00271C1D">
        <w:rPr>
          <w:rFonts w:asciiTheme="minorHAnsi" w:hAnsiTheme="minorHAnsi" w:cstheme="minorHAnsi"/>
          <w:sz w:val="22"/>
          <w:szCs w:val="22"/>
        </w:rPr>
        <w:t xml:space="preserve"> </w:t>
      </w:r>
      <w:r w:rsidR="00EE6661">
        <w:rPr>
          <w:rFonts w:asciiTheme="minorHAnsi" w:hAnsiTheme="minorHAnsi" w:cstheme="minorHAnsi"/>
          <w:sz w:val="22"/>
          <w:szCs w:val="22"/>
        </w:rPr>
        <w:t xml:space="preserve">0.40 </w:t>
      </w:r>
      <w:r w:rsidRPr="00271C1D">
        <w:rPr>
          <w:rFonts w:asciiTheme="minorHAnsi" w:hAnsiTheme="minorHAnsi" w:cstheme="minorHAnsi"/>
          <w:sz w:val="22"/>
          <w:szCs w:val="22"/>
        </w:rPr>
        <w:t>US$/Bl (</w:t>
      </w:r>
      <w:r w:rsidR="00EE6661">
        <w:rPr>
          <w:rFonts w:asciiTheme="minorHAnsi" w:hAnsiTheme="minorHAnsi" w:cstheme="minorHAnsi"/>
          <w:sz w:val="22"/>
          <w:szCs w:val="22"/>
        </w:rPr>
        <w:t>0.44</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F605CC">
        <w:rPr>
          <w:rFonts w:asciiTheme="minorHAnsi" w:hAnsiTheme="minorHAnsi" w:cstheme="minorHAnsi"/>
          <w:sz w:val="22"/>
          <w:szCs w:val="22"/>
        </w:rPr>
        <w:t>se redujo</w:t>
      </w:r>
      <w:r w:rsidR="00E57128" w:rsidRPr="00271C1D">
        <w:rPr>
          <w:rFonts w:asciiTheme="minorHAnsi" w:hAnsiTheme="minorHAnsi" w:cstheme="minorHAnsi"/>
          <w:sz w:val="22"/>
          <w:szCs w:val="22"/>
        </w:rPr>
        <w:t xml:space="preserve"> </w:t>
      </w:r>
      <w:r w:rsidR="00EE6661">
        <w:rPr>
          <w:rFonts w:asciiTheme="minorHAnsi" w:hAnsiTheme="minorHAnsi" w:cstheme="minorHAnsi"/>
          <w:sz w:val="22"/>
          <w:szCs w:val="22"/>
        </w:rPr>
        <w:t>0.33</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EE6661">
        <w:rPr>
          <w:rFonts w:asciiTheme="minorHAnsi" w:hAnsiTheme="minorHAnsi" w:cstheme="minorHAnsi"/>
          <w:sz w:val="22"/>
          <w:szCs w:val="22"/>
        </w:rPr>
        <w:t>0.33</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 xml:space="preserve">io de la Gasolina UNL 93 disminuyó </w:t>
      </w:r>
      <w:r w:rsidR="00BB4038">
        <w:rPr>
          <w:rFonts w:asciiTheme="minorHAnsi" w:hAnsiTheme="minorHAnsi" w:cstheme="minorHAnsi"/>
          <w:sz w:val="22"/>
          <w:szCs w:val="22"/>
        </w:rPr>
        <w:t>0.40</w:t>
      </w:r>
      <w:r w:rsidR="00F605CC">
        <w:rPr>
          <w:rFonts w:asciiTheme="minorHAnsi" w:hAnsiTheme="minorHAnsi" w:cstheme="minorHAnsi"/>
          <w:sz w:val="22"/>
          <w:szCs w:val="22"/>
        </w:rPr>
        <w:t xml:space="preserve"> US$/Bl (</w:t>
      </w:r>
      <w:r w:rsidR="00BB4038">
        <w:rPr>
          <w:rFonts w:asciiTheme="minorHAnsi" w:hAnsiTheme="minorHAnsi" w:cstheme="minorHAnsi"/>
          <w:sz w:val="22"/>
          <w:szCs w:val="22"/>
        </w:rPr>
        <w:t>0.44</w:t>
      </w:r>
      <w:r w:rsidR="008825CF">
        <w:rPr>
          <w:rFonts w:asciiTheme="minorHAnsi" w:hAnsiTheme="minorHAnsi" w:cstheme="minorHAnsi"/>
          <w:sz w:val="22"/>
          <w:szCs w:val="22"/>
        </w:rPr>
        <w:t>%).</w:t>
      </w:r>
    </w:p>
    <w:p w14:paraId="103D6449" w14:textId="77777777" w:rsidR="00292E66" w:rsidRDefault="00292E66" w:rsidP="000E16A0">
      <w:pPr>
        <w:ind w:left="709"/>
        <w:jc w:val="both"/>
        <w:rPr>
          <w:rFonts w:asciiTheme="minorHAnsi" w:hAnsiTheme="minorHAnsi" w:cstheme="minorHAnsi"/>
          <w:sz w:val="22"/>
          <w:szCs w:val="22"/>
        </w:rPr>
      </w:pPr>
    </w:p>
    <w:p w14:paraId="009832FF" w14:textId="363EEFCF"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F605CC">
        <w:rPr>
          <w:rFonts w:asciiTheme="minorHAnsi" w:hAnsiTheme="minorHAnsi" w:cstheme="minorHAnsi"/>
          <w:sz w:val="22"/>
          <w:szCs w:val="22"/>
        </w:rPr>
        <w:t>bajó</w:t>
      </w:r>
      <w:r w:rsidR="000E16A0" w:rsidRPr="00271C1D">
        <w:rPr>
          <w:rFonts w:asciiTheme="minorHAnsi" w:hAnsiTheme="minorHAnsi" w:cstheme="minorHAnsi"/>
          <w:sz w:val="22"/>
          <w:szCs w:val="22"/>
        </w:rPr>
        <w:t xml:space="preserve"> </w:t>
      </w:r>
      <w:r w:rsidR="00BB4038">
        <w:rPr>
          <w:rFonts w:asciiTheme="minorHAnsi" w:hAnsiTheme="minorHAnsi" w:cstheme="minorHAnsi"/>
          <w:sz w:val="22"/>
          <w:szCs w:val="22"/>
        </w:rPr>
        <w:t>0.03</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US$/Bl (</w:t>
      </w:r>
      <w:r w:rsidR="00BB4038">
        <w:rPr>
          <w:rFonts w:asciiTheme="minorHAnsi" w:hAnsiTheme="minorHAnsi" w:cstheme="minorHAnsi"/>
          <w:sz w:val="22"/>
          <w:szCs w:val="22"/>
        </w:rPr>
        <w:t>0.03</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F605CC">
        <w:rPr>
          <w:rFonts w:asciiTheme="minorHAnsi" w:hAnsiTheme="minorHAnsi" w:cstheme="minorHAnsi"/>
          <w:sz w:val="22"/>
          <w:szCs w:val="22"/>
        </w:rPr>
        <w:t xml:space="preserve">disminuyó </w:t>
      </w:r>
      <w:r w:rsidR="00BB4038">
        <w:rPr>
          <w:rFonts w:asciiTheme="minorHAnsi" w:hAnsiTheme="minorHAnsi" w:cstheme="minorHAnsi"/>
          <w:sz w:val="22"/>
          <w:szCs w:val="22"/>
        </w:rPr>
        <w:t>0.27</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US$/Bl (</w:t>
      </w:r>
      <w:r w:rsidR="00BB4038">
        <w:rPr>
          <w:rFonts w:asciiTheme="minorHAnsi" w:hAnsiTheme="minorHAnsi" w:cstheme="minorHAnsi"/>
          <w:sz w:val="22"/>
          <w:szCs w:val="22"/>
        </w:rPr>
        <w:t>0.27</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F605CC">
        <w:rPr>
          <w:rFonts w:asciiTheme="minorHAnsi" w:hAnsiTheme="minorHAnsi" w:cstheme="minorHAnsi"/>
          <w:sz w:val="22"/>
          <w:szCs w:val="22"/>
        </w:rPr>
        <w:t xml:space="preserve">se redujo </w:t>
      </w:r>
      <w:r w:rsidR="00BB4038">
        <w:rPr>
          <w:rFonts w:asciiTheme="minorHAnsi" w:hAnsiTheme="minorHAnsi" w:cstheme="minorHAnsi"/>
          <w:sz w:val="22"/>
          <w:szCs w:val="22"/>
        </w:rPr>
        <w:t>0.98</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US$/Bl (</w:t>
      </w:r>
      <w:r w:rsidR="00BB4038">
        <w:rPr>
          <w:rFonts w:asciiTheme="minorHAnsi" w:hAnsiTheme="minorHAnsi" w:cstheme="minorHAnsi"/>
          <w:sz w:val="22"/>
          <w:szCs w:val="22"/>
        </w:rPr>
        <w:t>1.29</w:t>
      </w:r>
      <w:r w:rsidR="008126CB" w:rsidRPr="00271C1D">
        <w:rPr>
          <w:rFonts w:asciiTheme="minorHAnsi" w:hAnsiTheme="minorHAnsi" w:cstheme="minorHAnsi"/>
          <w:sz w:val="22"/>
          <w:szCs w:val="22"/>
        </w:rPr>
        <w:t>%).</w:t>
      </w:r>
    </w:p>
    <w:p w14:paraId="0A203B52" w14:textId="77777777" w:rsidR="00F137CB" w:rsidRDefault="00F137CB" w:rsidP="00F137CB">
      <w:pPr>
        <w:rPr>
          <w:rFonts w:asciiTheme="minorHAnsi" w:hAnsiTheme="minorHAnsi" w:cstheme="minorHAnsi"/>
          <w:bCs/>
          <w:sz w:val="22"/>
          <w:szCs w:val="22"/>
        </w:rPr>
      </w:pPr>
    </w:p>
    <w:p w14:paraId="2C457EC3" w14:textId="0615B728" w:rsidR="003B0F58" w:rsidRDefault="006B0322" w:rsidP="00F137CB">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3530295E" w14:textId="77777777" w:rsidR="00503D77" w:rsidRPr="00503D77" w:rsidRDefault="00503D77" w:rsidP="002D493D">
      <w:pPr>
        <w:numPr>
          <w:ilvl w:val="0"/>
          <w:numId w:val="31"/>
        </w:numPr>
        <w:ind w:left="927"/>
        <w:jc w:val="both"/>
        <w:rPr>
          <w:rFonts w:asciiTheme="minorHAnsi" w:hAnsiTheme="minorHAnsi" w:cstheme="minorHAnsi"/>
          <w:sz w:val="22"/>
          <w:szCs w:val="22"/>
        </w:rPr>
      </w:pPr>
      <w:r w:rsidRPr="00503D77">
        <w:rPr>
          <w:rFonts w:asciiTheme="minorHAnsi" w:hAnsiTheme="minorHAnsi" w:cstheme="minorHAnsi"/>
          <w:sz w:val="22"/>
          <w:szCs w:val="22"/>
        </w:rPr>
        <w:lastRenderedPageBreak/>
        <w:t>Las nuevas proyecciones de la Agencia Internacional de Energía (AIE) que advierten sobre una lenta recuperación de la demanda, ante la rápida propagación de la variante Delta del coronavirus, que ha dado lugar a la imposición de nuevas restricciones en varios de los principales países consumidores de petróleo, sobre todo en Asia.</w:t>
      </w:r>
    </w:p>
    <w:p w14:paraId="5A0F5C27" w14:textId="1A03D52F" w:rsidR="00503D77" w:rsidRPr="00503D77" w:rsidRDefault="00503D77" w:rsidP="002D493D">
      <w:pPr>
        <w:ind w:left="927"/>
        <w:jc w:val="both"/>
        <w:rPr>
          <w:rFonts w:asciiTheme="minorHAnsi" w:hAnsiTheme="minorHAnsi" w:cstheme="minorHAnsi"/>
          <w:sz w:val="22"/>
          <w:szCs w:val="22"/>
        </w:rPr>
      </w:pPr>
      <w:r w:rsidRPr="00503D77">
        <w:rPr>
          <w:rFonts w:asciiTheme="minorHAnsi" w:hAnsiTheme="minorHAnsi" w:cstheme="minorHAnsi"/>
          <w:sz w:val="22"/>
          <w:szCs w:val="22"/>
        </w:rPr>
        <w:t>Según la AIE, en julio 2021 la demanda global cayó en 120,000 barriles por día (bpd) y espera que el crecimiento del consumo sea 500,000 bpd inferior en el segundo semestre del 2021, en comparación con su previsión de julio.</w:t>
      </w:r>
    </w:p>
    <w:p w14:paraId="1A4F331A" w14:textId="77777777" w:rsidR="00503D77" w:rsidRPr="00503D77" w:rsidRDefault="00503D77" w:rsidP="002D493D">
      <w:pPr>
        <w:ind w:left="709"/>
        <w:rPr>
          <w:rFonts w:asciiTheme="minorHAnsi" w:hAnsiTheme="minorHAnsi" w:cstheme="minorHAnsi"/>
          <w:sz w:val="22"/>
          <w:szCs w:val="22"/>
        </w:rPr>
      </w:pPr>
    </w:p>
    <w:p w14:paraId="6B683007" w14:textId="77777777" w:rsidR="00503D77" w:rsidRPr="00503D77" w:rsidRDefault="00503D77" w:rsidP="002D493D">
      <w:pPr>
        <w:numPr>
          <w:ilvl w:val="0"/>
          <w:numId w:val="11"/>
        </w:numPr>
        <w:ind w:left="927"/>
        <w:jc w:val="both"/>
        <w:rPr>
          <w:rFonts w:asciiTheme="minorHAnsi" w:hAnsiTheme="minorHAnsi" w:cstheme="minorHAnsi"/>
          <w:sz w:val="22"/>
          <w:szCs w:val="22"/>
        </w:rPr>
      </w:pPr>
      <w:r w:rsidRPr="00503D77">
        <w:rPr>
          <w:rFonts w:asciiTheme="minorHAnsi" w:hAnsiTheme="minorHAnsi" w:cstheme="minorHAnsi"/>
          <w:sz w:val="22"/>
          <w:szCs w:val="22"/>
        </w:rPr>
        <w:t>El incremento de los inventarios diésel, así como la caída de las existencias de gasolinas y petróleo crudo, al 06 de agosto 2021.</w:t>
      </w:r>
    </w:p>
    <w:p w14:paraId="1707769B" w14:textId="77777777" w:rsidR="00503D77" w:rsidRPr="00503D77" w:rsidRDefault="00503D77" w:rsidP="002D493D">
      <w:pPr>
        <w:ind w:left="927"/>
        <w:jc w:val="both"/>
        <w:rPr>
          <w:rFonts w:asciiTheme="minorHAnsi" w:hAnsiTheme="minorHAnsi" w:cstheme="minorHAnsi"/>
          <w:sz w:val="22"/>
          <w:szCs w:val="22"/>
        </w:rPr>
      </w:pPr>
      <w:r w:rsidRPr="00503D77">
        <w:rPr>
          <w:rFonts w:asciiTheme="minorHAnsi" w:hAnsiTheme="minorHAnsi" w:cstheme="minorHAnsi"/>
          <w:sz w:val="22"/>
          <w:szCs w:val="22"/>
        </w:rPr>
        <w:t>Los inventarios de petróleo bajaron 0.4 millones de barriles. Las existencias de gasolina disminuyeron 1.4 millones de barriles; mientras los inventarios de destilados, que incluyen al diésel y al combustible para calefacción, aumentaron 1.5 millones de barriles.</w:t>
      </w:r>
    </w:p>
    <w:p w14:paraId="145DC7BE" w14:textId="77777777" w:rsidR="00503D77" w:rsidRPr="00503D77" w:rsidRDefault="00503D77" w:rsidP="002D493D">
      <w:pPr>
        <w:ind w:left="927"/>
        <w:jc w:val="both"/>
        <w:rPr>
          <w:rFonts w:asciiTheme="minorHAnsi" w:hAnsiTheme="minorHAnsi" w:cstheme="minorHAnsi"/>
          <w:sz w:val="22"/>
          <w:szCs w:val="22"/>
        </w:rPr>
      </w:pPr>
    </w:p>
    <w:p w14:paraId="6CC476AC" w14:textId="77777777" w:rsidR="00503D77" w:rsidRPr="00503D77" w:rsidRDefault="00503D77" w:rsidP="002D493D">
      <w:pPr>
        <w:numPr>
          <w:ilvl w:val="0"/>
          <w:numId w:val="28"/>
        </w:numPr>
        <w:ind w:left="927"/>
        <w:jc w:val="both"/>
        <w:rPr>
          <w:rFonts w:asciiTheme="minorHAnsi" w:hAnsiTheme="minorHAnsi" w:cstheme="minorHAnsi"/>
          <w:sz w:val="22"/>
          <w:szCs w:val="22"/>
        </w:rPr>
      </w:pPr>
      <w:r w:rsidRPr="00503D77">
        <w:rPr>
          <w:rFonts w:asciiTheme="minorHAnsi" w:hAnsiTheme="minorHAnsi" w:cstheme="minorHAnsi"/>
          <w:sz w:val="22"/>
          <w:szCs w:val="22"/>
        </w:rPr>
        <w:t>Las crecientes tensiones en el Medio Oriente, debido a que aviones israelíes atacaron lugares de lanzamiento de cohetes en el Líbano durante la primera semana de agosto, en respuesta a dos cohetes disparados hacia Israel desde territorio libanés, en una escalada de hostilidades transfronterizas, en medio de mayores tensiones con Irán.</w:t>
      </w:r>
    </w:p>
    <w:p w14:paraId="48099C98" w14:textId="77777777" w:rsidR="00503D77" w:rsidRPr="00503D77" w:rsidRDefault="00503D77" w:rsidP="002D493D">
      <w:pPr>
        <w:ind w:left="927"/>
        <w:jc w:val="both"/>
        <w:rPr>
          <w:rFonts w:asciiTheme="minorHAnsi" w:hAnsiTheme="minorHAnsi" w:cstheme="minorHAnsi"/>
          <w:sz w:val="22"/>
          <w:szCs w:val="22"/>
        </w:rPr>
      </w:pPr>
      <w:r w:rsidRPr="00503D77">
        <w:rPr>
          <w:rFonts w:asciiTheme="minorHAnsi" w:hAnsiTheme="minorHAnsi" w:cstheme="minorHAnsi"/>
          <w:sz w:val="22"/>
          <w:szCs w:val="22"/>
        </w:rPr>
        <w:t>El intercambio se produjo después de un ataque a un petrolero frente a las costas de Omán, del que Israel culpó a Irán y en el que murieron dos tripulantes, un británico y un rumano. Irán negó cualquier participación.</w:t>
      </w: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150B7EF9"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w:t>
      </w:r>
      <w:r w:rsidR="00BB4038">
        <w:rPr>
          <w:rFonts w:asciiTheme="minorHAnsi" w:hAnsiTheme="minorHAnsi" w:cstheme="minorHAnsi"/>
          <w:sz w:val="22"/>
          <w:szCs w:val="22"/>
        </w:rPr>
        <w:t>12</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E46F9A">
        <w:rPr>
          <w:rFonts w:asciiTheme="minorHAnsi" w:hAnsiTheme="minorHAnsi" w:cstheme="minorHAnsi"/>
          <w:sz w:val="22"/>
          <w:szCs w:val="22"/>
        </w:rPr>
        <w:t>8</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w:t>
      </w:r>
      <w:r w:rsidR="00E46F9A">
        <w:rPr>
          <w:rFonts w:asciiTheme="minorHAnsi" w:hAnsiTheme="minorHAnsi" w:cstheme="minorHAnsi"/>
          <w:sz w:val="22"/>
          <w:szCs w:val="22"/>
        </w:rPr>
        <w:t>0</w:t>
      </w:r>
      <w:r w:rsidR="00332547">
        <w:rPr>
          <w:rFonts w:asciiTheme="minorHAnsi" w:hAnsiTheme="minorHAnsi" w:cstheme="minorHAnsi"/>
          <w:sz w:val="22"/>
          <w:szCs w:val="22"/>
        </w:rPr>
        <w:t>4</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9060FB">
        <w:rPr>
          <w:rFonts w:asciiTheme="minorHAnsi" w:hAnsiTheme="minorHAnsi" w:cstheme="minorHAnsi"/>
          <w:sz w:val="22"/>
          <w:szCs w:val="22"/>
        </w:rPr>
        <w:t>0.</w:t>
      </w:r>
      <w:r w:rsidR="00332547">
        <w:rPr>
          <w:rFonts w:asciiTheme="minorHAnsi" w:hAnsiTheme="minorHAnsi" w:cstheme="minorHAnsi"/>
          <w:sz w:val="22"/>
          <w:szCs w:val="22"/>
        </w:rPr>
        <w:t>36</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9060FB">
        <w:rPr>
          <w:rFonts w:asciiTheme="minorHAnsi" w:hAnsiTheme="minorHAnsi" w:cstheme="minorHAnsi"/>
          <w:sz w:val="22"/>
          <w:szCs w:val="22"/>
        </w:rPr>
        <w:t>0.</w:t>
      </w:r>
      <w:r w:rsidR="00332547">
        <w:rPr>
          <w:rFonts w:asciiTheme="minorHAnsi" w:hAnsiTheme="minorHAnsi" w:cstheme="minorHAnsi"/>
          <w:sz w:val="22"/>
          <w:szCs w:val="22"/>
        </w:rPr>
        <w:t>33</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octanos</w:t>
      </w:r>
      <w:r w:rsidR="00377884" w:rsidRPr="00271C1D">
        <w:rPr>
          <w:rFonts w:asciiTheme="minorHAnsi" w:hAnsiTheme="minorHAnsi" w:cstheme="minorHAnsi"/>
          <w:sz w:val="22"/>
          <w:szCs w:val="22"/>
        </w:rPr>
        <w:t>, los gasoholes de 97(+</w:t>
      </w:r>
      <w:r w:rsidR="009060FB">
        <w:rPr>
          <w:rFonts w:asciiTheme="minorHAnsi" w:hAnsiTheme="minorHAnsi" w:cstheme="minorHAnsi"/>
          <w:sz w:val="22"/>
          <w:szCs w:val="22"/>
        </w:rPr>
        <w:t>0.</w:t>
      </w:r>
      <w:r w:rsidR="00332547">
        <w:rPr>
          <w:rFonts w:asciiTheme="minorHAnsi" w:hAnsiTheme="minorHAnsi" w:cstheme="minorHAnsi"/>
          <w:sz w:val="22"/>
          <w:szCs w:val="22"/>
        </w:rPr>
        <w:t>31</w:t>
      </w:r>
      <w:r w:rsidR="00377884" w:rsidRPr="00271C1D">
        <w:rPr>
          <w:rFonts w:asciiTheme="minorHAnsi" w:hAnsiTheme="minorHAnsi" w:cstheme="minorHAnsi"/>
          <w:sz w:val="22"/>
          <w:szCs w:val="22"/>
        </w:rPr>
        <w:t xml:space="preserve"> S/Gln), 95(+</w:t>
      </w:r>
      <w:r w:rsidR="009060FB">
        <w:rPr>
          <w:rFonts w:asciiTheme="minorHAnsi" w:hAnsiTheme="minorHAnsi" w:cstheme="minorHAnsi"/>
          <w:sz w:val="22"/>
          <w:szCs w:val="22"/>
        </w:rPr>
        <w:t>0.</w:t>
      </w:r>
      <w:r w:rsidR="00332547">
        <w:rPr>
          <w:rFonts w:asciiTheme="minorHAnsi" w:hAnsiTheme="minorHAnsi" w:cstheme="minorHAnsi"/>
          <w:sz w:val="22"/>
          <w:szCs w:val="22"/>
        </w:rPr>
        <w:t>33</w:t>
      </w:r>
      <w:r w:rsidR="00377884" w:rsidRPr="00271C1D">
        <w:rPr>
          <w:rFonts w:asciiTheme="minorHAnsi" w:hAnsiTheme="minorHAnsi" w:cstheme="minorHAnsi"/>
          <w:sz w:val="22"/>
          <w:szCs w:val="22"/>
        </w:rPr>
        <w:t xml:space="preserve"> S/Gln), 90(+</w:t>
      </w:r>
      <w:r w:rsidR="009060FB">
        <w:rPr>
          <w:rFonts w:asciiTheme="minorHAnsi" w:hAnsiTheme="minorHAnsi" w:cstheme="minorHAnsi"/>
          <w:sz w:val="22"/>
          <w:szCs w:val="22"/>
        </w:rPr>
        <w:t>0.</w:t>
      </w:r>
      <w:r w:rsidR="00332547">
        <w:rPr>
          <w:rFonts w:asciiTheme="minorHAnsi" w:hAnsiTheme="minorHAnsi" w:cstheme="minorHAnsi"/>
          <w:sz w:val="22"/>
          <w:szCs w:val="22"/>
        </w:rPr>
        <w:t>35</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84(+</w:t>
      </w:r>
      <w:r w:rsidR="009060FB">
        <w:rPr>
          <w:rFonts w:asciiTheme="minorHAnsi" w:hAnsiTheme="minorHAnsi" w:cstheme="minorHAnsi"/>
          <w:sz w:val="22"/>
          <w:szCs w:val="22"/>
        </w:rPr>
        <w:t>0.</w:t>
      </w:r>
      <w:r w:rsidR="00332547">
        <w:rPr>
          <w:rFonts w:asciiTheme="minorHAnsi" w:hAnsiTheme="minorHAnsi" w:cstheme="minorHAnsi"/>
          <w:sz w:val="22"/>
          <w:szCs w:val="22"/>
        </w:rPr>
        <w:t>33</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r w:rsidR="00B05BFE" w:rsidRPr="00271C1D">
        <w:rPr>
          <w:rFonts w:asciiTheme="minorHAnsi" w:hAnsiTheme="minorHAnsi" w:cstheme="minorHAnsi"/>
          <w:sz w:val="22"/>
          <w:szCs w:val="22"/>
        </w:rPr>
        <w:t>Gln) octanos</w:t>
      </w:r>
      <w:r w:rsidR="00332547">
        <w:rPr>
          <w:rFonts w:asciiTheme="minorHAnsi" w:hAnsiTheme="minorHAnsi" w:cstheme="minorHAnsi"/>
          <w:sz w:val="22"/>
          <w:szCs w:val="22"/>
        </w:rPr>
        <w:t>, así como en el precio del Diesel B5 (+0.12 S/Gln) y los residuales R6 (+0.05 S/Gln) y R500 (+0.04 S/Gln).</w:t>
      </w:r>
    </w:p>
    <w:p w14:paraId="7512C3C9" w14:textId="77777777" w:rsidR="002D493D" w:rsidRDefault="002D493D" w:rsidP="002D493D">
      <w:pPr>
        <w:pStyle w:val="Sangradetextonormal"/>
        <w:tabs>
          <w:tab w:val="left" w:pos="851"/>
        </w:tabs>
        <w:ind w:left="851" w:firstLine="0"/>
        <w:rPr>
          <w:rFonts w:asciiTheme="minorHAnsi" w:hAnsiTheme="minorHAnsi" w:cstheme="minorHAnsi"/>
          <w:sz w:val="22"/>
          <w:szCs w:val="22"/>
        </w:rPr>
      </w:pPr>
    </w:p>
    <w:p w14:paraId="2668FB0F" w14:textId="709B2351"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61EEA127" w14:textId="77777777" w:rsidR="00994DCA" w:rsidRDefault="00994DCA" w:rsidP="00994DCA">
      <w:pPr>
        <w:pStyle w:val="Prrafodelista"/>
        <w:rPr>
          <w:rFonts w:asciiTheme="minorHAnsi" w:hAnsiTheme="minorHAnsi" w:cstheme="minorHAnsi"/>
          <w:sz w:val="22"/>
          <w:szCs w:val="22"/>
        </w:rPr>
      </w:pPr>
    </w:p>
    <w:p w14:paraId="15DB6592" w14:textId="63D20681"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1AF5D0C2" w14:textId="77777777" w:rsidR="00994DCA" w:rsidRDefault="00994DCA" w:rsidP="00994DCA">
      <w:pPr>
        <w:pStyle w:val="Prrafodelista"/>
        <w:rPr>
          <w:rFonts w:asciiTheme="minorHAnsi" w:hAnsiTheme="minorHAnsi" w:cstheme="minorHAnsi"/>
          <w:sz w:val="22"/>
          <w:szCs w:val="22"/>
        </w:rPr>
      </w:pPr>
    </w:p>
    <w:p w14:paraId="20BDE939" w14:textId="28C6D91A" w:rsidR="004B0276" w:rsidRPr="002D493D" w:rsidRDefault="00125BE0" w:rsidP="00C009A3">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D493D">
        <w:rPr>
          <w:rFonts w:asciiTheme="minorHAnsi" w:hAnsiTheme="minorHAnsi" w:cstheme="minorHAnsi"/>
          <w:sz w:val="22"/>
          <w:szCs w:val="22"/>
        </w:rPr>
        <w:t xml:space="preserve">A partir del 28 de junio 2021, por Decreto Supremo N°015 – 2021 </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EM</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entraron en vigencia nuevas medidas para la estabilización de los precios del Diésel BX</w:t>
      </w:r>
      <w:r w:rsidR="007207E7" w:rsidRPr="002D493D">
        <w:rPr>
          <w:rFonts w:asciiTheme="minorHAnsi" w:hAnsiTheme="minorHAnsi" w:cstheme="minorHAnsi"/>
          <w:sz w:val="22"/>
          <w:szCs w:val="22"/>
        </w:rPr>
        <w:t xml:space="preserve"> de uso vehicular: se modificó la lista de productos afectos al Fondo para la Estabilización de Precios de los Combustibles Derivados del Petróleo y se dictaron las condiciones técnicas para la actualización de la Banda de Precios del Diésel BX.</w:t>
      </w:r>
      <w:r w:rsidR="004B0276" w:rsidRPr="002D493D">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461F9E24" w:rsidR="00A611A5" w:rsidRPr="002B3648" w:rsidRDefault="00367CE2" w:rsidP="00A611A5">
      <w:pPr>
        <w:pBdr>
          <w:top w:val="single" w:sz="4" w:space="1" w:color="auto"/>
          <w:bottom w:val="single" w:sz="4" w:space="1" w:color="auto"/>
        </w:pBdr>
        <w:ind w:left="284"/>
        <w:jc w:val="both"/>
        <w:rPr>
          <w:rFonts w:asciiTheme="minorHAnsi" w:hAnsiTheme="minorHAnsi" w:cstheme="minorHAnsi"/>
          <w:sz w:val="22"/>
          <w:szCs w:val="22"/>
        </w:rPr>
      </w:pPr>
      <w:r w:rsidRPr="00367CE2">
        <w:rPr>
          <w:noProof/>
          <w:lang w:val="es-PE" w:eastAsia="es-PE"/>
        </w:rPr>
        <w:drawing>
          <wp:inline distT="0" distB="0" distL="0" distR="0" wp14:anchorId="717A67BA" wp14:editId="5950F1E5">
            <wp:extent cx="5288280" cy="33680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8280" cy="3368040"/>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7EAAB818"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 xml:space="preserve">un nivel máximo de 75.25 US$/Bl,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US$/Bl;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US$/Bl.</w:t>
      </w:r>
    </w:p>
    <w:p w14:paraId="31C36CF8" w14:textId="77777777" w:rsidR="00D63047" w:rsidRDefault="00D63047" w:rsidP="00AC53F6">
      <w:pPr>
        <w:ind w:left="284"/>
        <w:rPr>
          <w:rFonts w:asciiTheme="minorHAnsi" w:hAnsiTheme="minorHAnsi" w:cstheme="minorHAnsi"/>
          <w:sz w:val="22"/>
          <w:szCs w:val="22"/>
        </w:rPr>
      </w:pPr>
    </w:p>
    <w:p w14:paraId="1F22588B" w14:textId="7037CFF6" w:rsidR="00D63047" w:rsidRDefault="00D63047">
      <w:pPr>
        <w:rPr>
          <w:rFonts w:asciiTheme="minorHAnsi" w:hAnsiTheme="minorHAnsi" w:cstheme="minorHAnsi"/>
          <w:sz w:val="22"/>
          <w:szCs w:val="22"/>
        </w:rPr>
      </w:pPr>
      <w:r>
        <w:rPr>
          <w:rFonts w:asciiTheme="minorHAnsi" w:hAnsiTheme="minorHAnsi" w:cstheme="minorHAnsi"/>
          <w:sz w:val="22"/>
          <w:szCs w:val="22"/>
        </w:rPr>
        <w:br w:type="page"/>
      </w: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lastRenderedPageBreak/>
        <w:t>GRÁFICA N° 2</w:t>
      </w:r>
      <w:r w:rsidRPr="002B3648">
        <w:rPr>
          <w:rFonts w:asciiTheme="minorHAnsi" w:hAnsiTheme="minorHAnsi" w:cstheme="minorHAnsi"/>
          <w:i/>
          <w:sz w:val="20"/>
          <w:szCs w:val="20"/>
        </w:rPr>
        <w:t>: Precios Relativos de los Combustibles en USGC respecto al WTI</w:t>
      </w:r>
    </w:p>
    <w:p w14:paraId="65292AF6" w14:textId="0F0AE799" w:rsidR="00A611A5" w:rsidRPr="002B3648" w:rsidRDefault="00367CE2" w:rsidP="00A611A5">
      <w:pPr>
        <w:pBdr>
          <w:top w:val="single" w:sz="4" w:space="1" w:color="auto"/>
          <w:bottom w:val="single" w:sz="4" w:space="1" w:color="auto"/>
        </w:pBdr>
        <w:ind w:left="426"/>
        <w:jc w:val="both"/>
        <w:rPr>
          <w:rFonts w:asciiTheme="minorHAnsi" w:hAnsiTheme="minorHAnsi" w:cstheme="minorHAnsi"/>
          <w:sz w:val="20"/>
          <w:szCs w:val="20"/>
        </w:rPr>
      </w:pPr>
      <w:r w:rsidRPr="00367CE2">
        <w:rPr>
          <w:noProof/>
          <w:lang w:val="es-PE" w:eastAsia="es-PE"/>
        </w:rPr>
        <w:drawing>
          <wp:inline distT="0" distB="0" distL="0" distR="0" wp14:anchorId="0F187680" wp14:editId="58E70148">
            <wp:extent cx="5189220" cy="33680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9220" cy="3368040"/>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78BD14A2" w:rsidR="00F72B85" w:rsidRPr="002B3648" w:rsidRDefault="00023820" w:rsidP="00222F9D">
            <w:pPr>
              <w:ind w:left="-618" w:right="-654"/>
              <w:jc w:val="center"/>
              <w:rPr>
                <w:rFonts w:asciiTheme="minorHAnsi" w:hAnsiTheme="minorHAnsi" w:cstheme="minorHAnsi"/>
              </w:rPr>
            </w:pPr>
            <w:r w:rsidRPr="00023820">
              <w:rPr>
                <w:rFonts w:asciiTheme="minorHAnsi" w:hAnsiTheme="minorHAnsi" w:cstheme="minorHAnsi"/>
                <w:noProof/>
                <w:lang w:val="es-PE" w:eastAsia="es-PE"/>
              </w:rPr>
              <w:drawing>
                <wp:inline distT="0" distB="0" distL="0" distR="0" wp14:anchorId="19B0FED7" wp14:editId="1C72BCAE">
                  <wp:extent cx="3526790" cy="3634105"/>
                  <wp:effectExtent l="0" t="0" r="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6790" cy="3634105"/>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087A5E8B" w:rsidR="00712D3B" w:rsidRPr="002B3648" w:rsidRDefault="00367CE2" w:rsidP="004F3957">
            <w:pPr>
              <w:ind w:left="-634" w:right="-654"/>
              <w:jc w:val="center"/>
              <w:rPr>
                <w:rFonts w:asciiTheme="minorHAnsi" w:hAnsiTheme="minorHAnsi" w:cstheme="minorHAnsi"/>
              </w:rPr>
            </w:pPr>
            <w:r w:rsidRPr="00367CE2">
              <w:rPr>
                <w:rFonts w:asciiTheme="minorHAnsi" w:hAnsiTheme="minorHAnsi" w:cstheme="minorHAnsi"/>
                <w:noProof/>
                <w:lang w:val="es-PE" w:eastAsia="es-PE"/>
              </w:rPr>
              <w:drawing>
                <wp:inline distT="0" distB="0" distL="0" distR="0" wp14:anchorId="5E0FA850" wp14:editId="478AED81">
                  <wp:extent cx="5629910" cy="245789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8645" cy="2470440"/>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4FAD5D00"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7345C6">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D14196">
        <w:rPr>
          <w:rFonts w:asciiTheme="minorHAnsi" w:hAnsiTheme="minorHAnsi" w:cstheme="minorHAnsi"/>
          <w:sz w:val="22"/>
          <w:szCs w:val="22"/>
        </w:rPr>
        <w:t>2.</w:t>
      </w:r>
      <w:r w:rsidR="00367CE2">
        <w:rPr>
          <w:rFonts w:asciiTheme="minorHAnsi" w:hAnsiTheme="minorHAnsi" w:cstheme="minorHAnsi"/>
          <w:sz w:val="22"/>
          <w:szCs w:val="22"/>
        </w:rPr>
        <w:t>44</w:t>
      </w:r>
      <w:r>
        <w:rPr>
          <w:rFonts w:asciiTheme="minorHAnsi" w:hAnsiTheme="minorHAnsi" w:cstheme="minorHAnsi"/>
          <w:sz w:val="22"/>
          <w:szCs w:val="22"/>
        </w:rPr>
        <w:t>%.</w:t>
      </w:r>
    </w:p>
    <w:p w14:paraId="0B0CF897" w14:textId="5C2DC908"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561411">
        <w:rPr>
          <w:rFonts w:asciiTheme="minorHAnsi" w:hAnsiTheme="minorHAnsi" w:cstheme="minorHAnsi"/>
          <w:sz w:val="22"/>
          <w:szCs w:val="22"/>
        </w:rPr>
        <w:t>se elevó</w:t>
      </w:r>
      <w:r w:rsidR="006507A3">
        <w:rPr>
          <w:rFonts w:asciiTheme="minorHAnsi" w:hAnsiTheme="minorHAnsi" w:cstheme="minorHAnsi"/>
          <w:sz w:val="22"/>
          <w:szCs w:val="22"/>
        </w:rPr>
        <w:t xml:space="preserve"> </w:t>
      </w:r>
      <w:r w:rsidR="00367CE2">
        <w:rPr>
          <w:rFonts w:asciiTheme="minorHAnsi" w:hAnsiTheme="minorHAnsi" w:cstheme="minorHAnsi"/>
          <w:sz w:val="22"/>
          <w:szCs w:val="22"/>
        </w:rPr>
        <w:t>0.78</w:t>
      </w:r>
      <w:r w:rsidR="006507A3">
        <w:rPr>
          <w:rFonts w:asciiTheme="minorHAnsi" w:hAnsiTheme="minorHAnsi" w:cstheme="minorHAnsi"/>
          <w:sz w:val="22"/>
          <w:szCs w:val="22"/>
        </w:rPr>
        <w:t>%</w:t>
      </w:r>
      <w:r>
        <w:rPr>
          <w:rFonts w:asciiTheme="minorHAnsi" w:hAnsiTheme="minorHAnsi" w:cstheme="minorHAnsi"/>
          <w:sz w:val="22"/>
          <w:szCs w:val="22"/>
        </w:rPr>
        <w:t>.</w:t>
      </w:r>
    </w:p>
    <w:p w14:paraId="0BA97B2C" w14:textId="076B8DE3"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367CE2">
        <w:rPr>
          <w:rFonts w:asciiTheme="minorHAnsi" w:hAnsiTheme="minorHAnsi" w:cstheme="minorHAnsi"/>
          <w:sz w:val="22"/>
          <w:szCs w:val="22"/>
        </w:rPr>
        <w:t>disminuy</w:t>
      </w:r>
      <w:r w:rsidR="009D3BA1">
        <w:rPr>
          <w:rFonts w:asciiTheme="minorHAnsi" w:hAnsiTheme="minorHAnsi" w:cstheme="minorHAnsi"/>
          <w:sz w:val="22"/>
          <w:szCs w:val="22"/>
        </w:rPr>
        <w:t xml:space="preserve">ó </w:t>
      </w:r>
      <w:r w:rsidR="00367CE2">
        <w:rPr>
          <w:rFonts w:asciiTheme="minorHAnsi" w:hAnsiTheme="minorHAnsi" w:cstheme="minorHAnsi"/>
          <w:sz w:val="22"/>
          <w:szCs w:val="22"/>
        </w:rPr>
        <w:t>0.88</w:t>
      </w:r>
      <w:r w:rsidR="00A74718">
        <w:rPr>
          <w:rFonts w:asciiTheme="minorHAnsi" w:hAnsiTheme="minorHAnsi" w:cstheme="minorHAnsi"/>
          <w:sz w:val="22"/>
          <w:szCs w:val="22"/>
        </w:rPr>
        <w:t xml:space="preserve"> </w:t>
      </w:r>
      <w:r w:rsidR="009D3BA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367CE2">
        <w:rPr>
          <w:rFonts w:asciiTheme="minorHAnsi" w:hAnsiTheme="minorHAnsi" w:cstheme="minorHAnsi"/>
          <w:sz w:val="22"/>
          <w:szCs w:val="22"/>
        </w:rPr>
        <w:t>baj</w:t>
      </w:r>
      <w:r w:rsidR="007345C6">
        <w:rPr>
          <w:rFonts w:asciiTheme="minorHAnsi" w:hAnsiTheme="minorHAnsi" w:cstheme="minorHAnsi"/>
          <w:sz w:val="22"/>
          <w:szCs w:val="22"/>
        </w:rPr>
        <w:t>ó</w:t>
      </w:r>
      <w:r w:rsidR="00BA139F">
        <w:rPr>
          <w:rFonts w:asciiTheme="minorHAnsi" w:hAnsiTheme="minorHAnsi" w:cstheme="minorHAnsi"/>
          <w:sz w:val="22"/>
          <w:szCs w:val="22"/>
        </w:rPr>
        <w:t xml:space="preserve"> </w:t>
      </w:r>
      <w:r w:rsidR="00367CE2">
        <w:rPr>
          <w:rFonts w:asciiTheme="minorHAnsi" w:hAnsiTheme="minorHAnsi" w:cstheme="minorHAnsi"/>
          <w:sz w:val="22"/>
          <w:szCs w:val="22"/>
        </w:rPr>
        <w:t>1.23</w:t>
      </w:r>
      <w:r>
        <w:rPr>
          <w:rFonts w:asciiTheme="minorHAnsi" w:hAnsiTheme="minorHAnsi" w:cstheme="minorHAnsi"/>
          <w:sz w:val="22"/>
          <w:szCs w:val="22"/>
        </w:rPr>
        <w:t>%.</w:t>
      </w:r>
    </w:p>
    <w:p w14:paraId="7FE6F0F1" w14:textId="40F60F30"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367CE2">
        <w:rPr>
          <w:rFonts w:asciiTheme="minorHAnsi" w:hAnsiTheme="minorHAnsi" w:cstheme="minorHAnsi"/>
          <w:sz w:val="22"/>
          <w:szCs w:val="22"/>
        </w:rPr>
        <w:t>disminuye</w:t>
      </w:r>
      <w:r w:rsidR="007345C6">
        <w:rPr>
          <w:rFonts w:asciiTheme="minorHAnsi" w:hAnsiTheme="minorHAnsi" w:cstheme="minorHAnsi"/>
          <w:sz w:val="22"/>
          <w:szCs w:val="22"/>
        </w:rPr>
        <w:t xml:space="preserve">ron </w:t>
      </w:r>
      <w:r w:rsidR="00367CE2">
        <w:rPr>
          <w:rFonts w:asciiTheme="minorHAnsi" w:hAnsiTheme="minorHAnsi" w:cstheme="minorHAnsi"/>
          <w:sz w:val="22"/>
          <w:szCs w:val="22"/>
        </w:rPr>
        <w:t>0.31</w:t>
      </w:r>
      <w:r>
        <w:rPr>
          <w:rFonts w:asciiTheme="minorHAnsi" w:hAnsiTheme="minorHAnsi" w:cstheme="minorHAnsi"/>
          <w:sz w:val="22"/>
          <w:szCs w:val="22"/>
        </w:rPr>
        <w:t>%</w:t>
      </w:r>
      <w:r w:rsidR="006507A3">
        <w:rPr>
          <w:rFonts w:asciiTheme="minorHAnsi" w:hAnsiTheme="minorHAnsi" w:cstheme="minorHAnsi"/>
          <w:sz w:val="22"/>
          <w:szCs w:val="22"/>
        </w:rPr>
        <w:t xml:space="preserve"> y </w:t>
      </w:r>
      <w:r w:rsidR="00367CE2">
        <w:rPr>
          <w:rFonts w:asciiTheme="minorHAnsi" w:hAnsiTheme="minorHAnsi" w:cstheme="minorHAnsi"/>
          <w:sz w:val="22"/>
          <w:szCs w:val="22"/>
        </w:rPr>
        <w:t>0.15</w:t>
      </w:r>
      <w:r w:rsidR="006507A3">
        <w:rPr>
          <w:rFonts w:asciiTheme="minorHAnsi" w:hAnsiTheme="minorHAnsi" w:cstheme="minorHAnsi"/>
          <w:sz w:val="22"/>
          <w:szCs w:val="22"/>
        </w:rPr>
        <w:t>%</w:t>
      </w:r>
      <w:r>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0CECEAB3"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561411">
        <w:rPr>
          <w:rFonts w:asciiTheme="minorHAnsi" w:hAnsiTheme="minorHAnsi" w:cstheme="minorHAnsi"/>
          <w:sz w:val="22"/>
          <w:szCs w:val="22"/>
        </w:rPr>
        <w:t>subió</w:t>
      </w:r>
      <w:r w:rsidR="006507A3">
        <w:rPr>
          <w:rFonts w:asciiTheme="minorHAnsi" w:hAnsiTheme="minorHAnsi" w:cstheme="minorHAnsi"/>
          <w:sz w:val="22"/>
          <w:szCs w:val="22"/>
        </w:rPr>
        <w:t xml:space="preserve"> </w:t>
      </w:r>
      <w:r w:rsidR="00367CE2">
        <w:rPr>
          <w:rFonts w:asciiTheme="minorHAnsi" w:hAnsiTheme="minorHAnsi" w:cstheme="minorHAnsi"/>
          <w:sz w:val="22"/>
          <w:szCs w:val="22"/>
        </w:rPr>
        <w:t>1.95</w:t>
      </w:r>
      <w:r w:rsidR="006507A3">
        <w:rPr>
          <w:rFonts w:asciiTheme="minorHAnsi" w:hAnsiTheme="minorHAnsi" w:cstheme="minorHAnsi"/>
          <w:sz w:val="22"/>
          <w:szCs w:val="22"/>
        </w:rPr>
        <w:t>%</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367CE2">
        <w:rPr>
          <w:rFonts w:asciiTheme="minorHAnsi" w:hAnsiTheme="minorHAnsi" w:cstheme="minorHAnsi"/>
          <w:sz w:val="22"/>
          <w:szCs w:val="22"/>
        </w:rPr>
        <w:t>baj</w:t>
      </w:r>
      <w:r>
        <w:rPr>
          <w:rFonts w:asciiTheme="minorHAnsi" w:hAnsiTheme="minorHAnsi" w:cstheme="minorHAnsi"/>
          <w:sz w:val="22"/>
          <w:szCs w:val="22"/>
        </w:rPr>
        <w:t xml:space="preserve">ó </w:t>
      </w:r>
      <w:r w:rsidR="00367CE2">
        <w:rPr>
          <w:rFonts w:asciiTheme="minorHAnsi" w:hAnsiTheme="minorHAnsi" w:cstheme="minorHAnsi"/>
          <w:sz w:val="22"/>
          <w:szCs w:val="22"/>
        </w:rPr>
        <w:t>2.28</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Se incluye también un ajuste de calidad por número de cetano.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sel 2 por número de cetano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US$/Bl.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28CFB8AB" w:rsidR="004F74EE" w:rsidRDefault="00503D77" w:rsidP="004F74EE">
      <w:pPr>
        <w:pBdr>
          <w:top w:val="single" w:sz="4" w:space="1" w:color="auto"/>
          <w:bottom w:val="single" w:sz="4" w:space="1" w:color="auto"/>
        </w:pBdr>
        <w:jc w:val="center"/>
        <w:rPr>
          <w:rFonts w:ascii="Calibri" w:hAnsi="Calibri" w:cs="Calibri"/>
          <w:sz w:val="22"/>
          <w:szCs w:val="22"/>
          <w:lang w:val="es-PE" w:eastAsia="en-US"/>
        </w:rPr>
      </w:pPr>
      <w:r w:rsidRPr="00503D77">
        <w:rPr>
          <w:noProof/>
          <w:lang w:val="es-PE" w:eastAsia="es-PE"/>
        </w:rPr>
        <w:drawing>
          <wp:inline distT="0" distB="0" distL="0" distR="0" wp14:anchorId="7016A418" wp14:editId="5B21A6DD">
            <wp:extent cx="8173085" cy="2991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Cetano (40 en el Mercado Internacional, según especificaciones del Colonial Pipeline y 45 en el Mercado Local) es igual a 0.37 US$/Bl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088B44BB" w:rsidR="000A6BC2" w:rsidRPr="00737F8F" w:rsidRDefault="00503D77"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503D77">
        <w:rPr>
          <w:noProof/>
          <w:lang w:val="es-PE" w:eastAsia="es-PE"/>
        </w:rPr>
        <w:drawing>
          <wp:inline distT="0" distB="0" distL="0" distR="0" wp14:anchorId="09121078" wp14:editId="1DDDEB66">
            <wp:extent cx="5631180" cy="238506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1180" cy="238506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4D2F1252" w:rsidR="005C4A97" w:rsidRDefault="000B57C3" w:rsidP="008360C7">
      <w:pPr>
        <w:spacing w:line="0" w:lineRule="atLeast"/>
        <w:ind w:left="284" w:right="-567"/>
        <w:jc w:val="both"/>
        <w:rPr>
          <w:rFonts w:asciiTheme="minorHAnsi" w:hAnsiTheme="minorHAnsi" w:cstheme="minorHAnsi"/>
          <w:i/>
          <w:sz w:val="18"/>
          <w:szCs w:val="18"/>
        </w:rPr>
      </w:pPr>
      <w:r w:rsidRPr="000B57C3">
        <w:rPr>
          <w:noProof/>
          <w:lang w:val="es-PE" w:eastAsia="es-PE"/>
        </w:rPr>
        <w:drawing>
          <wp:inline distT="0" distB="0" distL="0" distR="0" wp14:anchorId="01EDCB68" wp14:editId="4AA41334">
            <wp:extent cx="5848985" cy="22669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52048" cy="2268137"/>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288832FF" w14:textId="7C504A24" w:rsidR="007B04A3" w:rsidRDefault="00503D77" w:rsidP="00E87904">
      <w:pPr>
        <w:ind w:left="-284"/>
        <w:rPr>
          <w:rFonts w:asciiTheme="minorHAnsi" w:hAnsiTheme="minorHAnsi" w:cstheme="minorHAnsi"/>
          <w:i/>
          <w:sz w:val="18"/>
          <w:szCs w:val="18"/>
        </w:rPr>
      </w:pPr>
      <w:r w:rsidRPr="00503D77">
        <w:rPr>
          <w:noProof/>
          <w:lang w:val="es-PE" w:eastAsia="es-PE"/>
        </w:rPr>
        <w:drawing>
          <wp:inline distT="0" distB="0" distL="0" distR="0" wp14:anchorId="14D77C60" wp14:editId="323FCF7E">
            <wp:extent cx="6124575" cy="64194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8363" cy="6423435"/>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35E80" w14:textId="77777777" w:rsidR="002252B2" w:rsidRDefault="002252B2" w:rsidP="006502B5">
      <w:r>
        <w:separator/>
      </w:r>
    </w:p>
  </w:endnote>
  <w:endnote w:type="continuationSeparator" w:id="0">
    <w:p w14:paraId="57858F35" w14:textId="77777777" w:rsidR="002252B2" w:rsidRDefault="002252B2"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r w:rsidRPr="005D70E5">
      <w:rPr>
        <w:rFonts w:ascii="Arial Narrow" w:hAnsi="Arial Narrow" w:cs="Arial"/>
        <w:i/>
        <w:sz w:val="16"/>
        <w:szCs w:val="16"/>
        <w:lang w:val="en-US"/>
      </w:rPr>
      <w:t>Elaborado por: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EB09C" w14:textId="77777777" w:rsidR="002252B2" w:rsidRDefault="002252B2" w:rsidP="006502B5">
      <w:r>
        <w:separator/>
      </w:r>
    </w:p>
  </w:footnote>
  <w:footnote w:type="continuationSeparator" w:id="0">
    <w:p w14:paraId="4F80129A" w14:textId="77777777" w:rsidR="002252B2" w:rsidRDefault="002252B2"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otros.</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Conventional Blendstock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0C6A9FDF"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94563F">
      <w:rPr>
        <w:rFonts w:ascii="Arial" w:hAnsi="Arial" w:cs="Arial"/>
        <w:b/>
        <w:noProof/>
        <w:color w:val="44546A"/>
        <w:sz w:val="22"/>
        <w:szCs w:val="22"/>
        <w:lang w:val="x-none"/>
      </w:rPr>
      <w:t>6</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19324FED"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94563F">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8"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4"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6"/>
  </w:num>
  <w:num w:numId="6">
    <w:abstractNumId w:val="15"/>
  </w:num>
  <w:num w:numId="7">
    <w:abstractNumId w:val="14"/>
  </w:num>
  <w:num w:numId="8">
    <w:abstractNumId w:val="5"/>
  </w:num>
  <w:num w:numId="9">
    <w:abstractNumId w:val="16"/>
  </w:num>
  <w:num w:numId="10">
    <w:abstractNumId w:val="25"/>
  </w:num>
  <w:num w:numId="11">
    <w:abstractNumId w:val="28"/>
  </w:num>
  <w:num w:numId="12">
    <w:abstractNumId w:val="7"/>
  </w:num>
  <w:num w:numId="13">
    <w:abstractNumId w:val="28"/>
  </w:num>
  <w:num w:numId="14">
    <w:abstractNumId w:val="7"/>
  </w:num>
  <w:num w:numId="15">
    <w:abstractNumId w:val="9"/>
  </w:num>
  <w:num w:numId="16">
    <w:abstractNumId w:val="8"/>
  </w:num>
  <w:num w:numId="17">
    <w:abstractNumId w:val="2"/>
  </w:num>
  <w:num w:numId="18">
    <w:abstractNumId w:val="10"/>
  </w:num>
  <w:num w:numId="19">
    <w:abstractNumId w:val="17"/>
  </w:num>
  <w:num w:numId="20">
    <w:abstractNumId w:val="0"/>
  </w:num>
  <w:num w:numId="21">
    <w:abstractNumId w:val="23"/>
  </w:num>
  <w:num w:numId="22">
    <w:abstractNumId w:val="21"/>
  </w:num>
  <w:num w:numId="23">
    <w:abstractNumId w:val="22"/>
  </w:num>
  <w:num w:numId="24">
    <w:abstractNumId w:val="13"/>
  </w:num>
  <w:num w:numId="25">
    <w:abstractNumId w:val="24"/>
  </w:num>
  <w:num w:numId="26">
    <w:abstractNumId w:val="6"/>
  </w:num>
  <w:num w:numId="27">
    <w:abstractNumId w:val="20"/>
  </w:num>
  <w:num w:numId="28">
    <w:abstractNumId w:val="19"/>
  </w:num>
  <w:num w:numId="29">
    <w:abstractNumId w:val="18"/>
  </w:num>
  <w:num w:numId="30">
    <w:abstractNumId w:val="4"/>
  </w:num>
  <w:num w:numId="3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3F"/>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5D03B-D49B-4804-973F-D4C3B4A9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1636</Words>
  <Characters>8998</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2021-08-17T21:57:00Z</dcterms:created>
  <dcterms:modified xsi:type="dcterms:W3CDTF">2021-08-17T21:57:00Z</dcterms:modified>
</cp:coreProperties>
</file>